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2A0309" w14:textId="77777777" w:rsidR="00D36308" w:rsidRDefault="00465B5C" w:rsidP="004A26E4">
      <w:pPr>
        <w:spacing w:beforeLines="20" w:before="48" w:afterLines="20" w:after="48"/>
        <w:rPr>
          <w:rFonts w:ascii="Verdana" w:eastAsia="MS Mincho" w:hAnsi="Verdana" w:cs="Arial"/>
          <w:b/>
          <w:bCs/>
        </w:rPr>
      </w:pPr>
      <w:r w:rsidRPr="009B491B">
        <w:rPr>
          <w:rFonts w:ascii="Verdana" w:hAnsi="Verdana"/>
          <w:b/>
          <w:noProof/>
        </w:rPr>
        <w:drawing>
          <wp:inline distT="0" distB="0" distL="0" distR="0" wp14:anchorId="2EC9B61E" wp14:editId="0B5C6163">
            <wp:extent cx="2743200" cy="6381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B491B">
        <w:rPr>
          <w:rFonts w:ascii="Verdana" w:hAnsi="Verdana"/>
          <w:b/>
        </w:rPr>
        <w:t xml:space="preserve"> </w:t>
      </w:r>
    </w:p>
    <w:p w14:paraId="54C351FA" w14:textId="3C152216" w:rsidR="004A26E4" w:rsidRPr="009B491B" w:rsidRDefault="0086509D" w:rsidP="004A26E4">
      <w:pPr>
        <w:spacing w:beforeLines="20" w:before="48" w:afterLines="20" w:after="48"/>
        <w:rPr>
          <w:rFonts w:ascii="Verdana" w:hAnsi="Verdana"/>
          <w:b/>
        </w:rPr>
      </w:pPr>
      <w:r>
        <w:rPr>
          <w:noProof/>
        </w:rPr>
        <w:drawing>
          <wp:inline distT="0" distB="0" distL="0" distR="0" wp14:anchorId="11C975F2" wp14:editId="78BE711E">
            <wp:extent cx="6124575" cy="904875"/>
            <wp:effectExtent l="0" t="0" r="9525" b="9525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24575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2CB843" w14:textId="77777777" w:rsidR="00696CAF" w:rsidRPr="009B491B" w:rsidRDefault="00821E54" w:rsidP="00821E54">
      <w:pPr>
        <w:spacing w:beforeLines="20" w:before="48" w:afterLines="20" w:after="48"/>
        <w:rPr>
          <w:rFonts w:ascii="Verdana" w:hAnsi="Verdana"/>
        </w:rPr>
      </w:pPr>
      <w:r w:rsidRPr="009B491B">
        <w:rPr>
          <w:rFonts w:ascii="Verdana" w:hAnsi="Verdana"/>
          <w:b/>
          <w:sz w:val="40"/>
          <w:szCs w:val="40"/>
          <w:lang w:val="en-US"/>
        </w:rPr>
        <w:t>GeoniCS</w:t>
      </w:r>
      <w:r w:rsidRPr="009B491B">
        <w:rPr>
          <w:rFonts w:ascii="Verdana" w:hAnsi="Verdana"/>
          <w:b/>
          <w:sz w:val="40"/>
          <w:szCs w:val="40"/>
        </w:rPr>
        <w:t xml:space="preserve"> </w:t>
      </w:r>
      <w:r w:rsidR="00696CAF" w:rsidRPr="009B491B">
        <w:rPr>
          <w:rFonts w:ascii="Verdana" w:hAnsi="Verdana"/>
          <w:b/>
          <w:bCs/>
          <w:sz w:val="40"/>
          <w:szCs w:val="40"/>
        </w:rPr>
        <w:t>ГЕНПЛАН</w:t>
      </w:r>
      <w:r w:rsidR="00696CAF" w:rsidRPr="009B491B">
        <w:rPr>
          <w:rStyle w:val="a9"/>
          <w:rFonts w:ascii="Verdana" w:hAnsi="Verdana"/>
          <w:i/>
          <w:iCs/>
        </w:rPr>
        <w:t xml:space="preserve"> </w:t>
      </w:r>
      <w:r w:rsidR="00696CAF" w:rsidRPr="009B491B">
        <w:rPr>
          <w:rFonts w:ascii="Verdana" w:hAnsi="Verdana"/>
          <w:b/>
          <w:bCs/>
        </w:rPr>
        <w:t xml:space="preserve">- </w:t>
      </w:r>
      <w:r w:rsidR="00432533" w:rsidRPr="009B491B">
        <w:rPr>
          <w:rFonts w:ascii="Verdana" w:hAnsi="Verdana"/>
        </w:rPr>
        <w:t>программа</w:t>
      </w:r>
      <w:r w:rsidR="00696CAF" w:rsidRPr="009B491B">
        <w:rPr>
          <w:rFonts w:ascii="Verdana" w:hAnsi="Verdana"/>
        </w:rPr>
        <w:t xml:space="preserve"> для проектирования генеральных планов и вертикальной планировки объектов промышленного назначения, городской застройки и специальных объектов в среде Автокада. Получаемые чертежи полностью соответствуют требованиям ГОСТ 21.508-93 «Правила выполнения рабочей документации генеральных планов предприятий, сооружений и жилищно-гражданских объектов».</w:t>
      </w:r>
    </w:p>
    <w:p w14:paraId="22A5D761" w14:textId="77777777" w:rsidR="0038274A" w:rsidRPr="009B491B" w:rsidRDefault="0038274A" w:rsidP="004A26E4">
      <w:pPr>
        <w:pStyle w:val="aa"/>
        <w:spacing w:beforeLines="20" w:before="48" w:afterLines="20" w:after="48"/>
        <w:jc w:val="left"/>
        <w:outlineLvl w:val="0"/>
        <w:rPr>
          <w:rFonts w:ascii="Verdana" w:hAnsi="Verdana" w:cs="Times New Roman"/>
          <w:i w:val="0"/>
          <w:iCs w:val="0"/>
          <w:sz w:val="20"/>
          <w:szCs w:val="20"/>
        </w:rPr>
      </w:pPr>
      <w:r w:rsidRPr="009B491B">
        <w:rPr>
          <w:rFonts w:ascii="Verdana" w:hAnsi="Verdana"/>
          <w:b/>
        </w:rPr>
        <w:t>Сертификат соответствия Госстроя России</w:t>
      </w:r>
      <w:r w:rsidR="004A26E4">
        <w:rPr>
          <w:rFonts w:ascii="Verdana" w:hAnsi="Verdana"/>
          <w:b/>
        </w:rPr>
        <w:t>.</w:t>
      </w:r>
    </w:p>
    <w:p w14:paraId="4F447370" w14:textId="77777777" w:rsidR="00696CAF" w:rsidRPr="009B491B" w:rsidRDefault="00696CAF" w:rsidP="00D36308">
      <w:pPr>
        <w:spacing w:beforeLines="20" w:before="48" w:afterLines="20" w:after="48"/>
        <w:jc w:val="both"/>
        <w:outlineLvl w:val="0"/>
        <w:rPr>
          <w:rFonts w:ascii="Verdana" w:hAnsi="Verdana"/>
        </w:rPr>
      </w:pPr>
      <w:r w:rsidRPr="009B491B">
        <w:rPr>
          <w:rFonts w:ascii="Verdana" w:hAnsi="Verdana"/>
          <w:b/>
          <w:bCs/>
        </w:rPr>
        <w:t xml:space="preserve">Основные </w:t>
      </w:r>
      <w:r w:rsidR="00432533" w:rsidRPr="009B491B">
        <w:rPr>
          <w:rFonts w:ascii="Verdana" w:hAnsi="Verdana"/>
          <w:b/>
          <w:bCs/>
        </w:rPr>
        <w:t>модули</w:t>
      </w:r>
      <w:r w:rsidRPr="009B491B">
        <w:rPr>
          <w:rFonts w:ascii="Verdana" w:hAnsi="Verdana"/>
        </w:rPr>
        <w:t>:</w:t>
      </w:r>
    </w:p>
    <w:p w14:paraId="100D694E" w14:textId="77777777" w:rsidR="00696CAF" w:rsidRPr="009B491B" w:rsidRDefault="00696CAF" w:rsidP="00FE6783">
      <w:pPr>
        <w:numPr>
          <w:ilvl w:val="1"/>
          <w:numId w:val="16"/>
        </w:numPr>
        <w:tabs>
          <w:tab w:val="clear" w:pos="1440"/>
          <w:tab w:val="num" w:pos="284"/>
        </w:tabs>
        <w:spacing w:beforeLines="20" w:before="48" w:afterLines="20" w:after="48"/>
        <w:ind w:left="0" w:firstLine="0"/>
        <w:rPr>
          <w:rFonts w:ascii="Verdana" w:hAnsi="Verdana"/>
        </w:rPr>
      </w:pPr>
      <w:r w:rsidRPr="009B491B">
        <w:rPr>
          <w:rFonts w:ascii="Verdana" w:hAnsi="Verdana"/>
          <w:b/>
          <w:bCs/>
        </w:rPr>
        <w:t>Горизонтальная планировка.</w:t>
      </w:r>
      <w:r w:rsidRPr="009B491B">
        <w:rPr>
          <w:rFonts w:ascii="Verdana" w:hAnsi="Verdana"/>
        </w:rPr>
        <w:t xml:space="preserve"> ГЕНПЛАН позволяет быстро разбить улично-дорожную сеть, нанести на генплан здания и сооружения, площадки и пешеходные дорожки, разбить строительную геодезическую сетку, проставить все необходимые координаты и размеры. </w:t>
      </w:r>
    </w:p>
    <w:p w14:paraId="6D8D921A" w14:textId="77777777" w:rsidR="00696CAF" w:rsidRPr="009B491B" w:rsidRDefault="00696CAF" w:rsidP="00FE6783">
      <w:pPr>
        <w:numPr>
          <w:ilvl w:val="1"/>
          <w:numId w:val="16"/>
        </w:numPr>
        <w:tabs>
          <w:tab w:val="clear" w:pos="1440"/>
          <w:tab w:val="num" w:pos="284"/>
        </w:tabs>
        <w:spacing w:beforeLines="20" w:before="48" w:afterLines="20" w:after="48"/>
        <w:ind w:left="0" w:firstLine="0"/>
        <w:rPr>
          <w:rFonts w:ascii="Verdana" w:hAnsi="Verdana"/>
        </w:rPr>
      </w:pPr>
      <w:r w:rsidRPr="009B491B">
        <w:rPr>
          <w:rFonts w:ascii="Verdana" w:hAnsi="Verdana"/>
          <w:b/>
          <w:bCs/>
        </w:rPr>
        <w:t xml:space="preserve">Организация рельефа – </w:t>
      </w:r>
      <w:r w:rsidRPr="009B491B">
        <w:rPr>
          <w:rFonts w:ascii="Verdana" w:hAnsi="Verdana"/>
        </w:rPr>
        <w:t>Вертикальная планировка и построение картограммы земляных работ</w:t>
      </w:r>
      <w:r w:rsidRPr="009B491B">
        <w:rPr>
          <w:rFonts w:ascii="Verdana" w:hAnsi="Verdana"/>
          <w:b/>
          <w:bCs/>
        </w:rPr>
        <w:t>.</w:t>
      </w:r>
      <w:r w:rsidRPr="009B491B">
        <w:rPr>
          <w:rFonts w:ascii="Verdana" w:hAnsi="Verdana"/>
        </w:rPr>
        <w:t xml:space="preserve"> В этом разделе можно расставить опорные точки планировки на осях проездов, внутри кварталов и в углах отмостки, а также в других характерных точках проектируемой площадки. Затем можно связать опорные точки стрелками уклоноуказателей; отредактировать получившуюся опорную сеть, прич</w:t>
      </w:r>
      <w:r w:rsidR="00D36308" w:rsidRPr="009B491B">
        <w:rPr>
          <w:rFonts w:ascii="Verdana" w:hAnsi="Verdana"/>
        </w:rPr>
        <w:t>е</w:t>
      </w:r>
      <w:r w:rsidRPr="009B491B">
        <w:rPr>
          <w:rFonts w:ascii="Verdana" w:hAnsi="Verdana"/>
        </w:rPr>
        <w:t>м программа автоматически пересчитает все связанные уклоноуказатели при редактировании этой сети. Далее по полученным опорным точкам строится красная триангуляция - проектный рельеф, затем красные горизонтали по проездам и внутри кварталов. Для более подробной проработки красного рельефа мож</w:t>
      </w:r>
      <w:r w:rsidR="00405804" w:rsidRPr="009B491B">
        <w:rPr>
          <w:rFonts w:ascii="Verdana" w:hAnsi="Verdana"/>
        </w:rPr>
        <w:t>но</w:t>
      </w:r>
      <w:r w:rsidRPr="009B491B">
        <w:rPr>
          <w:rFonts w:ascii="Verdana" w:hAnsi="Verdana"/>
        </w:rPr>
        <w:t xml:space="preserve"> в</w:t>
      </w:r>
      <w:r w:rsidR="007662DE" w:rsidRPr="009B491B">
        <w:rPr>
          <w:rFonts w:ascii="Verdana" w:hAnsi="Verdana"/>
        </w:rPr>
        <w:t xml:space="preserve">изуально перемещать полученные </w:t>
      </w:r>
      <w:r w:rsidRPr="009B491B">
        <w:rPr>
          <w:rFonts w:ascii="Verdana" w:hAnsi="Verdana"/>
        </w:rPr>
        <w:t xml:space="preserve">красные горизонтали по усмотрению </w:t>
      </w:r>
      <w:r w:rsidR="00405804" w:rsidRPr="009B491B">
        <w:rPr>
          <w:rFonts w:ascii="Verdana" w:hAnsi="Verdana"/>
        </w:rPr>
        <w:t xml:space="preserve">проектировщика </w:t>
      </w:r>
      <w:r w:rsidRPr="009B491B">
        <w:rPr>
          <w:rFonts w:ascii="Verdana" w:hAnsi="Verdana"/>
        </w:rPr>
        <w:t>и использовать и</w:t>
      </w:r>
      <w:r w:rsidR="00405804" w:rsidRPr="009B491B">
        <w:rPr>
          <w:rFonts w:ascii="Verdana" w:hAnsi="Verdana"/>
        </w:rPr>
        <w:t>х</w:t>
      </w:r>
      <w:r w:rsidRPr="009B491B">
        <w:rPr>
          <w:rFonts w:ascii="Verdana" w:hAnsi="Verdana"/>
        </w:rPr>
        <w:t xml:space="preserve"> как основу для построения окончательной модели рельефа. построение трехмерной модели существующей застройки. </w:t>
      </w:r>
    </w:p>
    <w:p w14:paraId="6B2AD532" w14:textId="77777777" w:rsidR="004C413D" w:rsidRPr="009B491B" w:rsidRDefault="004C413D" w:rsidP="00FE6783">
      <w:pPr>
        <w:spacing w:beforeLines="20" w:before="48" w:afterLines="20" w:after="48"/>
        <w:jc w:val="both"/>
        <w:rPr>
          <w:rFonts w:ascii="Verdana" w:hAnsi="Verdana"/>
        </w:rPr>
      </w:pPr>
      <w:r w:rsidRPr="009B491B">
        <w:rPr>
          <w:rFonts w:ascii="Verdana" w:hAnsi="Verdana"/>
        </w:rPr>
        <w:t>П</w:t>
      </w:r>
      <w:r w:rsidR="009B491B">
        <w:rPr>
          <w:rFonts w:ascii="Verdana" w:hAnsi="Verdana"/>
        </w:rPr>
        <w:t>рограмма</w:t>
      </w:r>
      <w:r w:rsidRPr="009B491B">
        <w:rPr>
          <w:rFonts w:ascii="Verdana" w:hAnsi="Verdana"/>
        </w:rPr>
        <w:t xml:space="preserve"> позволяет проектировать откосы с автоматическим определением линии выхода на рельеф, п</w:t>
      </w:r>
      <w:r w:rsidR="009B491B">
        <w:rPr>
          <w:rFonts w:ascii="Verdana" w:hAnsi="Verdana"/>
        </w:rPr>
        <w:t>роизвести</w:t>
      </w:r>
      <w:r w:rsidRPr="009B491B">
        <w:rPr>
          <w:rFonts w:ascii="Verdana" w:hAnsi="Verdana"/>
        </w:rPr>
        <w:t xml:space="preserve"> расчет реальных площадей откосов</w:t>
      </w:r>
    </w:p>
    <w:p w14:paraId="6541D2C7" w14:textId="77777777" w:rsidR="00696CAF" w:rsidRPr="009B491B" w:rsidRDefault="00696CAF" w:rsidP="00FE6783">
      <w:pPr>
        <w:spacing w:beforeLines="20" w:before="48" w:afterLines="20" w:after="48"/>
        <w:rPr>
          <w:rFonts w:ascii="Verdana" w:hAnsi="Verdana"/>
        </w:rPr>
      </w:pPr>
      <w:r w:rsidRPr="009B491B">
        <w:rPr>
          <w:rFonts w:ascii="Verdana" w:hAnsi="Verdana"/>
        </w:rPr>
        <w:t>После построения окончательной модели рельефа можно оформить черт</w:t>
      </w:r>
      <w:r w:rsidR="00D36308" w:rsidRPr="009B491B">
        <w:rPr>
          <w:rFonts w:ascii="Verdana" w:hAnsi="Verdana"/>
        </w:rPr>
        <w:t>е</w:t>
      </w:r>
      <w:r w:rsidRPr="009B491B">
        <w:rPr>
          <w:rFonts w:ascii="Verdana" w:hAnsi="Verdana"/>
        </w:rPr>
        <w:t>ж и приступить к построению картограмм земляных масс и составлению баланса. Построение картограмм ведется с учетом откосов, подпорных стенок и пятен под зданиями и сооружениями. Программа позволяет вести расчет нескольких последовательных картограмм: снятие растительного грунта, замена непригодного грунта, окончательная картограмма. Кроме того, п</w:t>
      </w:r>
      <w:r w:rsidR="009B491B">
        <w:rPr>
          <w:rFonts w:ascii="Verdana" w:hAnsi="Verdana"/>
        </w:rPr>
        <w:t>рограмма</w:t>
      </w:r>
      <w:r w:rsidRPr="009B491B">
        <w:rPr>
          <w:rFonts w:ascii="Verdana" w:hAnsi="Verdana"/>
        </w:rPr>
        <w:t xml:space="preserve"> рассчитает баланс земляных масс с заполнением сводной ведомости объемов по выемке и насыпи и расчетом суммарной площади выемки и насыпи. </w:t>
      </w:r>
    </w:p>
    <w:p w14:paraId="294000A0" w14:textId="77777777" w:rsidR="00F70CC0" w:rsidRPr="009B491B" w:rsidRDefault="00696CAF" w:rsidP="00FE6783">
      <w:pPr>
        <w:numPr>
          <w:ilvl w:val="1"/>
          <w:numId w:val="16"/>
        </w:numPr>
        <w:tabs>
          <w:tab w:val="clear" w:pos="1440"/>
          <w:tab w:val="num" w:pos="284"/>
        </w:tabs>
        <w:spacing w:beforeLines="20" w:before="48" w:afterLines="20" w:after="48"/>
        <w:ind w:left="0" w:firstLine="0"/>
        <w:rPr>
          <w:rFonts w:ascii="Verdana" w:hAnsi="Verdana"/>
        </w:rPr>
      </w:pPr>
      <w:r w:rsidRPr="009B491B">
        <w:rPr>
          <w:rFonts w:ascii="Verdana" w:hAnsi="Verdana"/>
          <w:b/>
          <w:bCs/>
        </w:rPr>
        <w:t>Благоустройство и озеленение</w:t>
      </w:r>
      <w:r w:rsidRPr="009B491B">
        <w:rPr>
          <w:rFonts w:ascii="Verdana" w:hAnsi="Verdana"/>
        </w:rPr>
        <w:t xml:space="preserve"> позволяет легко озеленить проектируемую площадку: посадить деревья и кустарники, расставить малые архитектурные формы. Система позволяет автоматическое создание ведомостей элементов озеленения и малых архитектурных форм. Кроме того в этом разделе есть также </w:t>
      </w:r>
      <w:r w:rsidR="007477BC" w:rsidRPr="009B491B">
        <w:rPr>
          <w:rFonts w:ascii="Verdana" w:hAnsi="Verdana"/>
        </w:rPr>
        <w:t>по</w:t>
      </w:r>
      <w:r w:rsidRPr="009B491B">
        <w:rPr>
          <w:rFonts w:ascii="Verdana" w:hAnsi="Verdana"/>
        </w:rPr>
        <w:t>дписывание, образмеривание и оформление чертежа.</w:t>
      </w:r>
    </w:p>
    <w:p w14:paraId="1764B5EC" w14:textId="77777777" w:rsidR="009B491B" w:rsidRPr="009B491B" w:rsidRDefault="009B491B" w:rsidP="009B491B">
      <w:pPr>
        <w:numPr>
          <w:ilvl w:val="1"/>
          <w:numId w:val="16"/>
        </w:numPr>
        <w:tabs>
          <w:tab w:val="clear" w:pos="1440"/>
          <w:tab w:val="num" w:pos="284"/>
        </w:tabs>
        <w:spacing w:beforeLines="20" w:before="48" w:afterLines="20" w:after="48"/>
        <w:ind w:left="0" w:firstLine="0"/>
        <w:rPr>
          <w:rFonts w:ascii="Verdana" w:hAnsi="Verdana"/>
        </w:rPr>
      </w:pPr>
      <w:r w:rsidRPr="009B491B">
        <w:rPr>
          <w:rFonts w:ascii="Verdana" w:hAnsi="Verdana"/>
        </w:rPr>
        <w:t xml:space="preserve">С помощью </w:t>
      </w:r>
      <w:r w:rsidRPr="009B491B">
        <w:rPr>
          <w:rFonts w:ascii="Verdana" w:hAnsi="Verdana"/>
          <w:b/>
          <w:bCs/>
        </w:rPr>
        <w:t>GeoniCS СЕТИ</w:t>
      </w:r>
      <w:r w:rsidRPr="009B491B">
        <w:rPr>
          <w:rFonts w:ascii="Verdana" w:hAnsi="Verdana"/>
        </w:rPr>
        <w:t xml:space="preserve"> можно выполнить разводку и совмещение инженерных сетей на проектируемой площадке, подписать их, быстро проставить все необходимые координаты и размеры. В программе предусмотрена расширяемая и настраиваемая справочная система по нормативным расстояниям в плане между различными инженерными сетями. Программа позволяет "бесшовный" обмен данными с проектировщиками отдельных видов сетей. И в завершение - программа поможет выполнить оформление чертежа сводного плана;</w:t>
      </w:r>
    </w:p>
    <w:p w14:paraId="0DA3D044" w14:textId="77777777" w:rsidR="009B491B" w:rsidRPr="009B491B" w:rsidRDefault="009B491B" w:rsidP="00FE6783">
      <w:pPr>
        <w:tabs>
          <w:tab w:val="num" w:pos="709"/>
        </w:tabs>
        <w:spacing w:beforeLines="20" w:before="48" w:afterLines="20" w:after="48"/>
        <w:rPr>
          <w:rFonts w:ascii="Verdana" w:hAnsi="Verdana"/>
        </w:rPr>
      </w:pPr>
    </w:p>
    <w:p w14:paraId="607976A6" w14:textId="77777777" w:rsidR="002B4F90" w:rsidRPr="009B491B" w:rsidRDefault="00696CAF" w:rsidP="004A26E4">
      <w:pPr>
        <w:tabs>
          <w:tab w:val="num" w:pos="709"/>
        </w:tabs>
        <w:spacing w:beforeLines="20" w:before="48" w:afterLines="20" w:after="48"/>
        <w:rPr>
          <w:rFonts w:ascii="Verdana" w:hAnsi="Verdana"/>
        </w:rPr>
      </w:pPr>
      <w:r w:rsidRPr="009B491B">
        <w:rPr>
          <w:rFonts w:ascii="Verdana" w:hAnsi="Verdana"/>
        </w:rPr>
        <w:t xml:space="preserve">И в завершение – можно </w:t>
      </w:r>
      <w:r w:rsidRPr="009B491B">
        <w:rPr>
          <w:rFonts w:ascii="Verdana" w:hAnsi="Verdana"/>
          <w:b/>
          <w:bCs/>
        </w:rPr>
        <w:t>оформить черт</w:t>
      </w:r>
      <w:r w:rsidR="00D36308" w:rsidRPr="009B491B">
        <w:rPr>
          <w:rFonts w:ascii="Verdana" w:hAnsi="Verdana"/>
          <w:b/>
          <w:bCs/>
        </w:rPr>
        <w:t>е</w:t>
      </w:r>
      <w:r w:rsidRPr="009B491B">
        <w:rPr>
          <w:rFonts w:ascii="Verdana" w:hAnsi="Verdana"/>
          <w:b/>
          <w:bCs/>
        </w:rPr>
        <w:t>ж</w:t>
      </w:r>
      <w:r w:rsidRPr="009B491B">
        <w:rPr>
          <w:rFonts w:ascii="Verdana" w:hAnsi="Verdana"/>
        </w:rPr>
        <w:t xml:space="preserve"> с простановкой всех необходимых штампов, автоматическим заполнением экспликации и, при необходимости, с автоматической разрезкой на листы.</w:t>
      </w:r>
    </w:p>
    <w:sectPr w:rsidR="002B4F90" w:rsidRPr="009B491B">
      <w:pgSz w:w="11906" w:h="16838"/>
      <w:pgMar w:top="426" w:right="424" w:bottom="284" w:left="56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D514F3"/>
    <w:multiLevelType w:val="hybridMultilevel"/>
    <w:tmpl w:val="AB20A048"/>
    <w:lvl w:ilvl="0" w:tplc="7DEC65C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36AC9C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860AC1D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8FEE185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146826F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65FA7D3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5AB8D60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4B1277F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03A8B9B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21D3D02"/>
    <w:multiLevelType w:val="hybridMultilevel"/>
    <w:tmpl w:val="79088778"/>
    <w:lvl w:ilvl="0" w:tplc="04190005">
      <w:start w:val="1"/>
      <w:numFmt w:val="bullet"/>
      <w:lvlText w:val=""/>
      <w:lvlJc w:val="left"/>
      <w:pPr>
        <w:tabs>
          <w:tab w:val="num" w:pos="1146"/>
        </w:tabs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0D8E3E0B"/>
    <w:multiLevelType w:val="singleLevel"/>
    <w:tmpl w:val="D8D01C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0B64775"/>
    <w:multiLevelType w:val="hybridMultilevel"/>
    <w:tmpl w:val="2696A93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0A225C"/>
    <w:multiLevelType w:val="hybridMultilevel"/>
    <w:tmpl w:val="916AFA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662B9D"/>
    <w:multiLevelType w:val="hybridMultilevel"/>
    <w:tmpl w:val="C2409A2E"/>
    <w:lvl w:ilvl="0" w:tplc="50C861C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7878083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49D4AFC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CE78741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40AF35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5920867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61CC22F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918D4D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174863D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2054099"/>
    <w:multiLevelType w:val="multilevel"/>
    <w:tmpl w:val="D1D0CE86"/>
    <w:lvl w:ilvl="0">
      <w:start w:val="6"/>
      <w:numFmt w:val="decimal"/>
      <w:lvlText w:val="%1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>
      <w:start w:val="10"/>
      <w:numFmt w:val="decimal"/>
      <w:lvlText w:val="%1-%2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22EF675E"/>
    <w:multiLevelType w:val="hybridMultilevel"/>
    <w:tmpl w:val="2696A938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34460F"/>
    <w:multiLevelType w:val="hybridMultilevel"/>
    <w:tmpl w:val="0858947E"/>
    <w:lvl w:ilvl="0" w:tplc="C3AE74E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238376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A074008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D5C81BF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CF411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AE1ACD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CBAAE95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6EFC2FC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7A46E4C"/>
    <w:multiLevelType w:val="multilevel"/>
    <w:tmpl w:val="5EFA0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9914F6D"/>
    <w:multiLevelType w:val="singleLevel"/>
    <w:tmpl w:val="D8D01C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E2D3353"/>
    <w:multiLevelType w:val="hybridMultilevel"/>
    <w:tmpl w:val="79088778"/>
    <w:lvl w:ilvl="0" w:tplc="0419000B">
      <w:start w:val="1"/>
      <w:numFmt w:val="bullet"/>
      <w:lvlText w:val=""/>
      <w:lvlJc w:val="left"/>
      <w:pPr>
        <w:tabs>
          <w:tab w:val="num" w:pos="1146"/>
        </w:tabs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33F6263B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430590B"/>
    <w:multiLevelType w:val="hybridMultilevel"/>
    <w:tmpl w:val="EE2CAEFC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182EE36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11F2BF3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018B70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6A023D0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7C27C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A3403B7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D636923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8FB6C32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DBE6A38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3FB30717"/>
    <w:multiLevelType w:val="multilevel"/>
    <w:tmpl w:val="769E0132"/>
    <w:lvl w:ilvl="0">
      <w:start w:val="3"/>
      <w:numFmt w:val="decimal"/>
      <w:lvlText w:val="%1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>
      <w:start w:val="5"/>
      <w:numFmt w:val="decimal"/>
      <w:lvlText w:val="%1-%2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 w15:restartNumberingAfterBreak="0">
    <w:nsid w:val="44315772"/>
    <w:multiLevelType w:val="hybridMultilevel"/>
    <w:tmpl w:val="EE2CAEFC"/>
    <w:lvl w:ilvl="0" w:tplc="90F23D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182EE36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11F2BF3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018B70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6A023D0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7C27C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A3403B7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D636923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8FB6C32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4DE2F2E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5D951B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6A32D9D"/>
    <w:multiLevelType w:val="hybridMultilevel"/>
    <w:tmpl w:val="79088778"/>
    <w:lvl w:ilvl="0" w:tplc="04190003">
      <w:start w:val="1"/>
      <w:numFmt w:val="bullet"/>
      <w:lvlText w:val="o"/>
      <w:lvlJc w:val="left"/>
      <w:pPr>
        <w:tabs>
          <w:tab w:val="num" w:pos="1146"/>
        </w:tabs>
        <w:ind w:left="1146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4C1D3466"/>
    <w:multiLevelType w:val="multilevel"/>
    <w:tmpl w:val="F54852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D057CDB"/>
    <w:multiLevelType w:val="hybridMultilevel"/>
    <w:tmpl w:val="7F9E43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491B33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57D979E5"/>
    <w:multiLevelType w:val="multilevel"/>
    <w:tmpl w:val="2536ED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DCF16AF"/>
    <w:multiLevelType w:val="hybridMultilevel"/>
    <w:tmpl w:val="DBD043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1E4390"/>
    <w:multiLevelType w:val="singleLevel"/>
    <w:tmpl w:val="8C0E8B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4222D9F"/>
    <w:multiLevelType w:val="hybridMultilevel"/>
    <w:tmpl w:val="CB701E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FB279C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73427CF1"/>
    <w:multiLevelType w:val="hybridMultilevel"/>
    <w:tmpl w:val="E564D778"/>
    <w:lvl w:ilvl="0" w:tplc="C3AE74E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238376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074008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D5C81BF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CF411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AE1ACD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CBAAE95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6EFC2FC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FE371E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6"/>
  </w:num>
  <w:num w:numId="2">
    <w:abstractNumId w:val="0"/>
    <w:lvlOverride w:ilvl="0">
      <w:lvl w:ilvl="0">
        <w:start w:val="1"/>
        <w:numFmt w:val="bullet"/>
        <w:lvlText w:val="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30"/>
  </w:num>
  <w:num w:numId="5">
    <w:abstractNumId w:val="3"/>
  </w:num>
  <w:num w:numId="6">
    <w:abstractNumId w:val="28"/>
  </w:num>
  <w:num w:numId="7">
    <w:abstractNumId w:val="18"/>
  </w:num>
  <w:num w:numId="8">
    <w:abstractNumId w:val="15"/>
  </w:num>
  <w:num w:numId="9">
    <w:abstractNumId w:val="13"/>
  </w:num>
  <w:num w:numId="10">
    <w:abstractNumId w:val="23"/>
  </w:num>
  <w:num w:numId="11">
    <w:abstractNumId w:val="11"/>
  </w:num>
  <w:num w:numId="12">
    <w:abstractNumId w:val="17"/>
  </w:num>
  <w:num w:numId="13">
    <w:abstractNumId w:val="14"/>
  </w:num>
  <w:num w:numId="14">
    <w:abstractNumId w:val="4"/>
  </w:num>
  <w:num w:numId="15">
    <w:abstractNumId w:val="8"/>
  </w:num>
  <w:num w:numId="16">
    <w:abstractNumId w:val="9"/>
  </w:num>
  <w:num w:numId="17">
    <w:abstractNumId w:val="29"/>
  </w:num>
  <w:num w:numId="18">
    <w:abstractNumId w:val="16"/>
  </w:num>
  <w:num w:numId="19">
    <w:abstractNumId w:val="7"/>
  </w:num>
  <w:num w:numId="20">
    <w:abstractNumId w:val="2"/>
  </w:num>
  <w:num w:numId="21">
    <w:abstractNumId w:val="20"/>
  </w:num>
  <w:num w:numId="22">
    <w:abstractNumId w:val="12"/>
  </w:num>
  <w:num w:numId="23">
    <w:abstractNumId w:val="1"/>
  </w:num>
  <w:num w:numId="24">
    <w:abstractNumId w:val="27"/>
  </w:num>
  <w:num w:numId="25">
    <w:abstractNumId w:val="6"/>
  </w:num>
  <w:num w:numId="26">
    <w:abstractNumId w:val="22"/>
  </w:num>
  <w:num w:numId="27">
    <w:abstractNumId w:val="5"/>
  </w:num>
  <w:num w:numId="28">
    <w:abstractNumId w:val="10"/>
  </w:num>
  <w:num w:numId="29">
    <w:abstractNumId w:val="24"/>
  </w:num>
  <w:num w:numId="30">
    <w:abstractNumId w:val="21"/>
  </w:num>
  <w:num w:numId="3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459F"/>
    <w:rsid w:val="0002637E"/>
    <w:rsid w:val="00086DBA"/>
    <w:rsid w:val="0009795D"/>
    <w:rsid w:val="000A5A06"/>
    <w:rsid w:val="00100BA9"/>
    <w:rsid w:val="00144FD3"/>
    <w:rsid w:val="00184F6A"/>
    <w:rsid w:val="001E6A53"/>
    <w:rsid w:val="00203029"/>
    <w:rsid w:val="002037B1"/>
    <w:rsid w:val="002B4F90"/>
    <w:rsid w:val="002D7C48"/>
    <w:rsid w:val="002E79A7"/>
    <w:rsid w:val="0038274A"/>
    <w:rsid w:val="00383942"/>
    <w:rsid w:val="00405804"/>
    <w:rsid w:val="00430EB1"/>
    <w:rsid w:val="00432533"/>
    <w:rsid w:val="00465B5C"/>
    <w:rsid w:val="004A26E4"/>
    <w:rsid w:val="004C3D02"/>
    <w:rsid w:val="004C413D"/>
    <w:rsid w:val="00502247"/>
    <w:rsid w:val="00504916"/>
    <w:rsid w:val="00582D6F"/>
    <w:rsid w:val="00696CAF"/>
    <w:rsid w:val="006D3FE7"/>
    <w:rsid w:val="006D6F84"/>
    <w:rsid w:val="007477BC"/>
    <w:rsid w:val="007662DE"/>
    <w:rsid w:val="00821E54"/>
    <w:rsid w:val="0086509D"/>
    <w:rsid w:val="008B3D2A"/>
    <w:rsid w:val="008D3D22"/>
    <w:rsid w:val="009B0036"/>
    <w:rsid w:val="009B491B"/>
    <w:rsid w:val="00A33A9A"/>
    <w:rsid w:val="00AF48D7"/>
    <w:rsid w:val="00B252FF"/>
    <w:rsid w:val="00B954D9"/>
    <w:rsid w:val="00C36062"/>
    <w:rsid w:val="00C47423"/>
    <w:rsid w:val="00CF3C17"/>
    <w:rsid w:val="00D1128A"/>
    <w:rsid w:val="00D36308"/>
    <w:rsid w:val="00DC459F"/>
    <w:rsid w:val="00DC5155"/>
    <w:rsid w:val="00DC6419"/>
    <w:rsid w:val="00E37AB6"/>
    <w:rsid w:val="00E728F9"/>
    <w:rsid w:val="00E771C0"/>
    <w:rsid w:val="00EB2245"/>
    <w:rsid w:val="00F70CC0"/>
    <w:rsid w:val="00F75750"/>
    <w:rsid w:val="00FD1501"/>
    <w:rsid w:val="00FD5E8D"/>
    <w:rsid w:val="00FD6C94"/>
    <w:rsid w:val="00FE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27A785D6"/>
  <w15:chartTrackingRefBased/>
  <w15:docId w15:val="{D7E0DC86-CA0D-4B51-B7B2-25B995960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firstLine="426"/>
      <w:jc w:val="both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noProof/>
      <w:sz w:val="2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32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b/>
      <w:bCs/>
      <w:i/>
      <w:i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pPr>
      <w:widowControl w:val="0"/>
      <w:ind w:firstLine="425"/>
    </w:pPr>
    <w:rPr>
      <w:noProof/>
    </w:rPr>
  </w:style>
  <w:style w:type="character" w:styleId="a3">
    <w:name w:val="Hyperlink"/>
    <w:rPr>
      <w:color w:val="0000FF"/>
      <w:u w:val="single"/>
    </w:rPr>
  </w:style>
  <w:style w:type="paragraph" w:styleId="a4">
    <w:name w:val="Body Text"/>
    <w:basedOn w:val="a"/>
    <w:rPr>
      <w:i/>
      <w:sz w:val="28"/>
    </w:rPr>
  </w:style>
  <w:style w:type="paragraph" w:styleId="21">
    <w:name w:val="Body Text 2"/>
    <w:basedOn w:val="a"/>
    <w:pPr>
      <w:spacing w:before="100"/>
      <w:jc w:val="center"/>
    </w:pPr>
    <w:rPr>
      <w:b/>
      <w:sz w:val="32"/>
      <w:lang w:val="en-US"/>
    </w:rPr>
  </w:style>
  <w:style w:type="character" w:styleId="a5">
    <w:name w:val="FollowedHyperlink"/>
    <w:rPr>
      <w:color w:val="800080"/>
      <w:u w:val="single"/>
    </w:rPr>
  </w:style>
  <w:style w:type="paragraph" w:styleId="a6">
    <w:name w:val="caption"/>
    <w:basedOn w:val="a"/>
    <w:next w:val="a"/>
    <w:qFormat/>
    <w:rPr>
      <w:b/>
      <w:sz w:val="28"/>
    </w:rPr>
  </w:style>
  <w:style w:type="paragraph" w:styleId="a7">
    <w:name w:val="Body Text Indent"/>
    <w:basedOn w:val="a"/>
    <w:pPr>
      <w:ind w:firstLine="426"/>
    </w:pPr>
    <w:rPr>
      <w:b/>
      <w:sz w:val="22"/>
    </w:rPr>
  </w:style>
  <w:style w:type="paragraph" w:styleId="a8">
    <w:name w:val="Plain Text"/>
    <w:basedOn w:val="a"/>
    <w:rPr>
      <w:rFonts w:ascii="Courier New" w:hAnsi="Courier New" w:cs="Courier New"/>
    </w:rPr>
  </w:style>
  <w:style w:type="paragraph" w:styleId="30">
    <w:name w:val="Body Text Indent 3"/>
    <w:basedOn w:val="a"/>
    <w:pPr>
      <w:ind w:firstLine="425"/>
      <w:jc w:val="both"/>
    </w:pPr>
    <w:rPr>
      <w:sz w:val="16"/>
    </w:rPr>
  </w:style>
  <w:style w:type="character" w:styleId="a9">
    <w:name w:val="Strong"/>
    <w:qFormat/>
    <w:rPr>
      <w:b/>
      <w:bCs/>
    </w:rPr>
  </w:style>
  <w:style w:type="paragraph" w:styleId="aa">
    <w:name w:val="Title"/>
    <w:basedOn w:val="a"/>
    <w:qFormat/>
    <w:pPr>
      <w:jc w:val="center"/>
    </w:pPr>
    <w:rPr>
      <w:rFonts w:ascii="Arial" w:hAnsi="Arial" w:cs="Arial"/>
      <w:i/>
      <w:iCs/>
      <w:sz w:val="18"/>
      <w:szCs w:val="27"/>
    </w:rPr>
  </w:style>
  <w:style w:type="paragraph" w:styleId="31">
    <w:name w:val="Body Text 3"/>
    <w:basedOn w:val="a"/>
    <w:pPr>
      <w:jc w:val="center"/>
    </w:pPr>
    <w:rPr>
      <w:b/>
      <w:sz w:val="44"/>
    </w:rPr>
  </w:style>
  <w:style w:type="paragraph" w:styleId="ab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c">
    <w:name w:val="Normal (Web)"/>
    <w:basedOn w:val="a"/>
    <w:rsid w:val="00E771C0"/>
    <w:pPr>
      <w:spacing w:before="100" w:beforeAutospacing="1" w:after="100" w:afterAutospacing="1"/>
    </w:pPr>
    <w:rPr>
      <w:sz w:val="24"/>
      <w:szCs w:val="24"/>
    </w:rPr>
  </w:style>
  <w:style w:type="paragraph" w:customStyle="1" w:styleId="hcp2">
    <w:name w:val="hcp2"/>
    <w:basedOn w:val="a"/>
    <w:rsid w:val="00F75750"/>
    <w:pPr>
      <w:spacing w:before="60" w:after="140" w:line="320" w:lineRule="atLeast"/>
    </w:pPr>
    <w:rPr>
      <w:rFonts w:ascii="Verdana" w:hAnsi="Verdan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38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486</Words>
  <Characters>2775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GEOCAD</Company>
  <LinksUpToDate>false</LinksUpToDate>
  <CharactersWithSpaces>3255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GURAM</dc:creator>
  <cp:keywords/>
  <cp:lastModifiedBy>Михаил Гуральник</cp:lastModifiedBy>
  <cp:revision>6</cp:revision>
  <cp:lastPrinted>2001-12-18T05:41:00Z</cp:lastPrinted>
  <dcterms:created xsi:type="dcterms:W3CDTF">2016-06-30T09:49:00Z</dcterms:created>
  <dcterms:modified xsi:type="dcterms:W3CDTF">2021-04-08T12:09:00Z</dcterms:modified>
</cp:coreProperties>
</file>